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C274F3B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0B178E89" w14:textId="6A4F8663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bookmarkStart w:id="1" w:name="_Hlk54277125"/>
      <w:r w:rsidRPr="00B61A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แผนย่อย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ของแผนแม่บท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D6129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ด้านองค์ความรู้พื้นฐาน </w:t>
      </w:r>
    </w:p>
    <w:bookmarkStart w:id="2" w:name="_Hlk49704392"/>
    <w:p w14:paraId="21C3DA3D" w14:textId="401ED241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begin"/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</w:rPr>
        <w:instrText xml:space="preserve">HYPERLINK  \l </w:instrTex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instrText>"แนวทางการพัฒนา"</w:instrTex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separate"/>
      </w:r>
      <w:r w:rsidRPr="00B61AE0">
        <w:rPr>
          <w:rStyle w:val="Hyperlink"/>
          <w:rFonts w:ascii="TH SarabunPSK" w:eastAsia="Cordia New" w:hAnsi="TH SarabunPSK" w:cs="TH SarabunPSK" w:hint="cs"/>
          <w:b/>
          <w:bCs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fldChar w:fldCharType="end"/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599947019"/>
          <w:placeholder>
            <w:docPart w:val="DefaultPlaceholder_1081868575"/>
          </w:placeholder>
          <w:showingPlcHdr/>
          <w:dropDownList>
            <w:listItem w:displayText="Choose an item." w:value=""/>
            <w:listItem w:displayText="พัฒนาองค์ความรู้พื้นฐานและเทคโนโลยีฐาน" w:value="พัฒนาองค์ความรู้พื้นฐานและเทคโนโลยีฐาน"/>
            <w:listItem w:displayText="พัฒนาองค์ความรู้พื้นฐานทางสังคมและความเป็นมนุษย์" w:value="พัฒนาองค์ความรู้พื้นฐานทางสังคมและความเป็นมนุษย์"/>
            <w:listItem w:displayText="พัฒนาความเป็นเลิศทางวิชาการโดยการส่งเสริมการวิจัย" w:value="พัฒนาความเป็นเลิศทางวิชาการโดยการส่งเสริมการวิจัย"/>
          </w:dropDownList>
        </w:sdtPr>
        <w:sdtEndPr/>
        <w:sdtContent>
          <w:r w:rsidR="00C00589" w:rsidRPr="00C00589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71982009" w14:textId="77777777" w:rsidR="00B61AE0" w:rsidRPr="004E530B" w:rsidRDefault="00B61AE0" w:rsidP="00B61AE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411FD37" w14:textId="77777777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12C223C" w14:textId="77777777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 (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</w:rPr>
        <w:t>Objectives)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World Class Research &amp; Creative Innovation</w:t>
      </w:r>
    </w:p>
    <w:p w14:paraId="452A505B" w14:textId="77777777" w:rsidR="00B61AE0" w:rsidRPr="00A066AD" w:rsidRDefault="00B61AE0" w:rsidP="00B61AE0">
      <w:pPr>
        <w:spacing w:after="0" w:line="240" w:lineRule="auto"/>
        <w:ind w:left="2835" w:hanging="2835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61A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B61A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จำนวนผลงานวิจัยตีพิมพ์ </w:t>
      </w:r>
      <w:r w:rsidRPr="00D14DFF">
        <w:rPr>
          <w:rFonts w:ascii="TH SarabunPSK" w:eastAsia="Cordia New" w:hAnsi="TH SarabunPSK" w:cs="TH SarabunPSK"/>
          <w:sz w:val="32"/>
          <w:szCs w:val="32"/>
        </w:rPr>
        <w:t xml:space="preserve">(Publication) </w:t>
      </w:r>
      <w:r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ที่ตีพิมพ์ในวารสารที่อยู่ใน </w:t>
      </w:r>
      <w:r w:rsidRPr="00D14DFF">
        <w:rPr>
          <w:rFonts w:ascii="TH SarabunPSK" w:eastAsia="Cordia New" w:hAnsi="TH SarabunPSK" w:cs="TH SarabunPSK"/>
          <w:sz w:val="32"/>
          <w:szCs w:val="32"/>
        </w:rPr>
        <w:t>Q1 Q2</w:t>
      </w:r>
      <w:r w:rsidRPr="00D14DFF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อ้างอิงตามฐาน </w:t>
      </w:r>
      <w:r w:rsidRPr="00D14DFF">
        <w:rPr>
          <w:rFonts w:ascii="TH SarabunPSK" w:eastAsia="Cordia New" w:hAnsi="TH SarabunPSK" w:cs="TH SarabunPSK"/>
          <w:sz w:val="32"/>
          <w:szCs w:val="32"/>
        </w:rPr>
        <w:t>Scopus</w:t>
      </w:r>
    </w:p>
    <w:p w14:paraId="035996F1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F0053E6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ความสอดคล้องของข้อเสนอโครงการวิจัยกับแผนด้าน ววน.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403D9C">
        <w:rPr>
          <w:rFonts w:ascii="TH SarabunPSK" w:eastAsia="Cordia New" w:hAnsi="TH SarabunPSK" w:cs="TH SarabunPSK"/>
          <w:b/>
          <w:bCs/>
          <w:color w:val="FF0000"/>
          <w:sz w:val="36"/>
          <w:szCs w:val="36"/>
          <w:highlight w:val="yellow"/>
          <w:cs/>
        </w:rPr>
        <w:t>ข้อมูลในส่วนนี้ สกสว. จะประสานให้กรอกต่อไป</w:t>
      </w:r>
    </w:p>
    <w:p w14:paraId="6A9F68CE" w14:textId="77777777" w:rsidR="00B61AE0" w:rsidRPr="00A40776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แพลตฟอร์ม</w:t>
      </w:r>
      <w:r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0084A744" w14:textId="77777777" w:rsidR="00B61AE0" w:rsidRDefault="00B61AE0" w:rsidP="00B61AE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C80A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ตัวชี้วัดเป้าหมาย 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C80AB5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082F206A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2B4DCE2B" w14:textId="77777777" w:rsidR="00122DA9" w:rsidRPr="00122DA9" w:rsidRDefault="00122DA9" w:rsidP="00122D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  <w:cs/>
        </w:rPr>
        <w:t>กลุ่มวิจัยตามยุทธศาสตร์ของมหาวิทยาลัย</w:t>
      </w:r>
      <w:r w:rsidRPr="00122DA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62EB0F40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Arts and Humanities</w:t>
      </w:r>
    </w:p>
    <w:p w14:paraId="6EB4FCF6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Social Sciences and Demography</w:t>
      </w:r>
    </w:p>
    <w:p w14:paraId="30596D18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ATMP / Vaccine / Immunology / Biologics</w:t>
      </w:r>
    </w:p>
    <w:p w14:paraId="71BAF1C8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Emerging Infectious Diseases (EID)</w:t>
      </w:r>
    </w:p>
    <w:p w14:paraId="2BDA6B1C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Drug Discovery</w:t>
      </w:r>
    </w:p>
    <w:p w14:paraId="754BE8E9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Aging Society / Gerontology</w:t>
      </w:r>
    </w:p>
    <w:p w14:paraId="7C332761" w14:textId="77777777" w:rsidR="00122DA9" w:rsidRPr="00122DA9" w:rsidRDefault="00122DA9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122DA9">
        <w:rPr>
          <w:rFonts w:ascii="TH SarabunPSK" w:eastAsia="Cordia New" w:hAnsi="TH SarabunPSK" w:cs="TH SarabunPSK"/>
          <w:sz w:val="32"/>
          <w:szCs w:val="32"/>
        </w:rPr>
        <w:t>o</w:t>
      </w:r>
      <w:r w:rsidRPr="00122DA9">
        <w:rPr>
          <w:rFonts w:ascii="TH SarabunPSK" w:eastAsia="Cordia New" w:hAnsi="TH SarabunPSK" w:cs="TH SarabunPSK"/>
          <w:sz w:val="32"/>
          <w:szCs w:val="32"/>
        </w:rPr>
        <w:tab/>
        <w:t>AI / Medical Devices / Medical Robotics</w:t>
      </w:r>
    </w:p>
    <w:p w14:paraId="12FB2D72" w14:textId="6D60887A" w:rsidR="00122DA9" w:rsidRDefault="00455850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ebdings" w:char="F03D"/>
      </w:r>
      <w:r>
        <w:rPr>
          <w:rFonts w:ascii="TH SarabunPSK" w:eastAsia="Cordia New" w:hAnsi="TH SarabunPSK" w:cs="TH SarabunPSK"/>
          <w:sz w:val="32"/>
          <w:szCs w:val="32"/>
        </w:rPr>
        <w:tab/>
        <w:t>Other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5585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“โครงการความร่วมมือ </w:t>
      </w:r>
      <w:r w:rsidRPr="00455850">
        <w:rPr>
          <w:rFonts w:ascii="TH SarabunPSK" w:eastAsia="Cordia New" w:hAnsi="TH SarabunPSK" w:cs="TH SarabunPSK"/>
          <w:b/>
          <w:bCs/>
          <w:sz w:val="32"/>
          <w:szCs w:val="32"/>
        </w:rPr>
        <w:t>MU-KMUTT Biomedical Engineering Consortium”</w:t>
      </w:r>
      <w:r w:rsidR="00122DA9" w:rsidRPr="00122DA9">
        <w:rPr>
          <w:rFonts w:ascii="TH SarabunPSK" w:eastAsia="Cordia New" w:hAnsi="TH SarabunPSK" w:cs="TH SarabunPSK"/>
          <w:sz w:val="32"/>
          <w:szCs w:val="32"/>
        </w:rPr>
        <w:t>…</w:t>
      </w:r>
    </w:p>
    <w:p w14:paraId="1C0181D1" w14:textId="77777777" w:rsidR="00E30960" w:rsidRDefault="00E30960" w:rsidP="00E30960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(อาจระบุหมายเหตุกรณีส่วนงานพิจารณาว่าเป็นโครงการที่มีลำดับความสำคัญสูงระดับมหาวิทยาลัย</w:t>
      </w:r>
    </w:p>
    <w:p w14:paraId="640B2E71" w14:textId="5A85A3A0" w:rsidR="00E30960" w:rsidRPr="00122DA9" w:rsidRDefault="00E30960" w:rsidP="00E30960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หรือระดับส่วนงาน)</w:t>
      </w:r>
    </w:p>
    <w:p w14:paraId="2FEF3D23" w14:textId="0809338C" w:rsidR="00E30960" w:rsidRPr="00E30960" w:rsidRDefault="00E30960" w:rsidP="00122DA9">
      <w:pPr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  <w:cs/>
        </w:rPr>
      </w:pPr>
      <w:bookmarkStart w:id="4" w:name="_GoBack"/>
      <w:bookmarkEnd w:id="4"/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5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0FD3CD7C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46C4C98" w14:textId="77777777" w:rsidR="0052065A" w:rsidRPr="000C2AF1" w:rsidRDefault="0052065A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bookmarkEnd w:id="5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F9940CB" w:rsidR="005B06E3" w:rsidRPr="00B86495" w:rsidRDefault="00505FE6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A602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A6021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770043964"/>
          <w:placeholder>
            <w:docPart w:val="DefaultPlaceholder_1081868575"/>
          </w:placeholder>
          <w:showingPlcHdr/>
          <w:dropDownList>
            <w:listItem w:value="Choose an item."/>
            <w:listItem w:displayText="1. เกษตรศาสตร์" w:value="1. เกษตรศาสตร์"/>
            <w:listItem w:displayText="2. มนุษยศาสตร์" w:value="2. มนุษยศาสตร์"/>
            <w:listItem w:displayText="3. วิทยาศาสตร์การแพทย์และสุขภาพ" w:value="3. วิทยาศาสตร์การแพทย์และสุขภาพ"/>
            <w:listItem w:displayText="4. วิทยาศาสตร์ธรรมชาติ" w:value="4. วิทยาศาสตร์ธรรมชาติ"/>
            <w:listItem w:displayText="5. วิศวกรรมและเทคโนโลยี" w:value="5. วิศวกรรมและเทคโนโลยี"/>
            <w:listItem w:displayText="6. สังคมศาสตร์" w:value="6. สังคมศาสตร์"/>
          </w:dropDownList>
        </w:sdtPr>
        <w:sdtEndPr/>
        <w:sdtContent>
          <w:r w:rsidR="005A6021" w:rsidRPr="005A602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7936BC95" w14:textId="58E415EB" w:rsidR="005B06E3" w:rsidRPr="00384F87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="005A602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5A6021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517675131"/>
          <w:placeholder>
            <w:docPart w:val="EC83A2A39383497DA0F08BC5D4E05E23"/>
          </w:placeholder>
          <w:showingPlcHdr/>
          <w:dropDownList>
            <w:listItem w:value="Choose an item."/>
            <w:listItem w:displayText="1. เกษตรศาสตร์ - เกษตรศาสตร์" w:value="1. เกษตรศาสตร์ - เกษตรศาสตร์"/>
            <w:listItem w:displayText="1. เกษตรศาสตร์ - เทคโนโลยีชีวภาพด้านการเกษตร" w:value="1. เกษตรศาสตร์ - เทคโนโลยีชีวภาพด้านการเกษตร"/>
            <w:listItem w:displayText="1. เกษตรศาสตร์ - ประมง" w:value="1. เกษตรศาสตร์ - ประมง"/>
            <w:listItem w:displayText="1. เกษตรศาสตร์ - ป่าไม้" w:value="1. เกษตรศาสตร์ - ป่าไม้"/>
            <w:listItem w:displayText="1. เกษตรศาสตร์ - วิทยาศาสตร์การเกษตร" w:value="1. เกษตรศาสตร์ - วิทยาศาสตร์การเกษตร"/>
            <w:listItem w:displayText="1. เกษตรศาสตร์ - วิทยาศาสตร์ทางด้านการเกษตรอื่นๆ" w:value="1. เกษตรศาสตร์ - วิทยาศาสตร์ทางด้านการเกษตรอื่นๆ"/>
            <w:listItem w:displayText="1. เกษตรศาสตร์ - สัตวแพทยศาสตร์" w:value="1. เกษตรศาสตร์ - สัตวแพทยศาสตร์"/>
            <w:listItem w:displayText="1. เกษตรศาสตร์ - สัตวศาสตร์" w:value="1. เกษตรศาสตร์ - สัตวศาสตร์"/>
            <w:listItem w:displayText="2. มนุษยศาสตร์ - ประวัติศาสตร์และโบราณคดี" w:value="2. มนุษยศาสตร์ - ประวัติศาสตร์และโบราณคดี"/>
            <w:listItem w:displayText="2. มนุษยศาสตร์ - ปรัชญา จริยธรรมและศาสนา" w:value="2. มนุษยศาสตร์ - ปรัชญา จริยธรรมและศาสนา"/>
            <w:listItem w:displayText="2. มนุษยศาสตร์ - ภาษาและวรรณคดี" w:value="2. มนุษยศาสตร์ - ภาษาและวรรณคดี"/>
            <w:listItem w:displayText="2. มนุษยศาสตร์ - มนุษยศาสตร์อื่นๆ" w:value="2. มนุษยศาสตร์ - มนุษยศาสตร์อื่นๆ"/>
            <w:listItem w:displayText="2. มนุษยศาสตร์ - ศิลปะ" w:value="2. มนุษยศาสตร์ - ศิลปะ"/>
            <w:listItem w:displayText="3. วิทยาศาสตร์การแพทย์และสุขภาพ - การแพทย์คลินิก" w:value="3. วิทยาศาสตร์การแพทย์และสุขภาพ - การแพทย์คลินิก"/>
            <w:listItem w:displayText="3. วิทยาศาสตร์การแพทย์และสุขภาพ - การแพทย์พื้นฐาน" w:value="3. วิทยาศาสตร์การแพทย์และสุขภาพ - การแพทย์พื้นฐาน"/>
            <w:listItem w:displayText="3. วิทยาศาสตร์การแพทย์และสุขภาพ - เทคโนโลยีชีวภาพทางด้านการแพทย์" w:value="3. วิทยาศาสตร์การแพทย์และสุขภาพ - เทคโนโลยีชีวภาพทางด้านการแพทย์"/>
            <w:listItem w:displayText="3. วิทยาศาสตร์การแพทย์และสุขภาพ - วิทยาศาสตร์ทางการแพทย์อื่น" w:value="3. วิทยาศาสตร์การแพทย์และสุขภาพ - วิทยาศาสตร์ทางการแพทย์อื่น"/>
            <w:listItem w:displayText="3. วิทยาศาสตร์การแพทย์และสุขภาพ - วิทยาศาสตร์สุขภาพ" w:value="3. วิทยาศาสตร์การแพทย์และสุขภาพ - วิทยาศาสตร์สุขภาพ"/>
            <w:listItem w:displayText="4. วิทยาศาสตร์ธรรมชาติ - คณิตศาสตร์" w:value="4. วิทยาศาสตร์ธรรมชาติ - คณิตศาสตร์"/>
            <w:listItem w:displayText="4. วิทยาศาสตร์ธรรมชาติ - วิทยาศาสตร์กายภาพ" w:value="4. วิทยาศาสตร์ธรรมชาติ - วิทยาศาสตร์กายภาพ"/>
            <w:listItem w:displayText="4. วิทยาศาสตร์ธรรมชาติ - วิทยาศาสตร์คอมพิวเตอร์และสารสนเทศ" w:value="4. วิทยาศาสตร์ธรรมชาติ - วิทยาศาสตร์คอมพิวเตอร์และสารสนเทศ"/>
            <w:listItem w:displayText="4. วิทยาศาสตร์ธรรมชาติ - วิทยาศาสตร์เคมี" w:value="4. วิทยาศาสตร์ธรรมชาติ - วิทยาศาสตร์เคมี"/>
            <w:listItem w:displayText="4. วิทยาศาสตร์ธรรมชาติ - วิทยาศาสตร์ชีวภาพ" w:value="4. วิทยาศาสตร์ธรรมชาติ - วิทยาศาสตร์ชีวภาพ"/>
            <w:listItem w:displayText="4. วิทยาศาสตร์ธรรมชาติ - วิทยาศาสตร์ธรรมชาติอื่นๆ" w:value="4. วิทยาศาสตร์ธรรมชาติ - วิทยาศาสตร์ธรรมชาติอื่นๆ"/>
            <w:listItem w:displayText="4. วิทยาศาสตร์ธรรมชาติ - วิทยาศาสตร์สิ่งแวดล้อม" w:value="4. วิทยาศาสตร์ธรรมชาติ - วิทยาศาสตร์สิ่งแวดล้อม"/>
            <w:listItem w:displayText="5. วิศวกรรมและเทคโนโลยี - เทคโนโลยีชีวภาพสิ่งแวดล้อม" w:value="5. วิศวกรรมและเทคโนโลยี - เทคโนโลยีชีวภาพสิ่งแวดล้อม"/>
            <w:listItem w:displayText="5. วิศวกรรมและเทคโนโลยี - เทคโนโลยีชีวภาพอุตสาหการ" w:value="5. วิศวกรรมและเทคโนโลยี - เทคโนโลยีชีวภาพอุตสาหการ"/>
            <w:listItem w:displayText="5. วิศวกรรมและเทคโนโลยี - เทคโนโลยีพลังงาน" w:value="5. วิศวกรรมและเทคโนโลยี - เทคโนโลยีพลังงาน"/>
            <w:listItem w:displayText="5. วิศวกรรมและเทคโนโลยี - นาโนเทคโนโลยี" w:value="5. วิศวกรรมและเทคโนโลยี - นาโนเทคโนโลยี"/>
            <w:listItem w:displayText="5. วิศวกรรมและเทคโนโลยี - วิศวกรรมการแพทย์" w:value="5. วิศวกรรมและเทคโนโลยี - วิศวกรรมการแพทย์"/>
            <w:listItem w:displayText="5. วิศวกรรมและเทคโนโลยี - วิศวกรรมเคมี" w:value="5. วิศวกรรมและเทคโนโลยี - วิศวกรรมเคมี"/>
            <w:listItem w:displayText="5. วิศวกรรมและเทคโนโลยี - วิศวกรรมเครื่องกล" w:value="5. วิศวกรรมและเทคโนโลยี - วิศวกรรมเครื่องกล"/>
            <w:listItem w:displayText="5. วิศวกรรมและเทคโนโลยี - วิศวกรรมไฟฟ้าอีเล็คทรอนิกส์" w:value="5. วิศวกรรมและเทคโนโลยี - วิศวกรรมไฟฟ้าอีเล็คทรอนิกส์"/>
            <w:listItem w:displayText="5. วิศวกรรมและเทคโนโลยี - วิศวกรรมโยธา" w:value="5. วิศวกรรมและเทคโนโลยี - วิศวกรรมโยธา"/>
            <w:listItem w:displayText="5. วิศวกรรมและเทคโนโลยี - วิศวกรรมและเทคโนโลยีอื่นๆ" w:value="5. วิศวกรรมและเทคโนโลยี - วิศวกรรมและเทคโนโลยีอื่นๆ"/>
            <w:listItem w:displayText="5. วิศวกรรมและเทคโนโลยี - วิศวกรรมโลหะและวัสดุ" w:value="5. วิศวกรรมและเทคโนโลยี - วิศวกรรมโลหะและวัสดุ"/>
            <w:listItem w:displayText="5. วิศวกรรมและเทคโนโลยี - วิศวกรรมสารสนเทศ" w:value="5. วิศวกรรมและเทคโนโลยี - วิศวกรรมสารสนเทศ"/>
            <w:listItem w:displayText="5. วิศวกรรมและเทคโนโลยี - วิศวกรรมสิ่งแวดล้อม" w:value="5. วิศวกรรมและเทคโนโลยี - วิศวกรรมสิ่งแวดล้อม"/>
            <w:listItem w:displayText="6. สังคมศาสตร์ - จิตวิทยา" w:value="6. สังคมศาสตร์ - จิตวิทยา"/>
            <w:listItem w:displayText="6. สังคมศาสตร์ - นิติศาสตร์" w:value="6. สังคมศาสตร์ - นิติศาสตร์"/>
            <w:listItem w:displayText="6. สังคมศาสตร์ - นิเทศน์ศาสตร์และสื่อสารมวลชน" w:value="6. สังคมศาสตร์ - นิเทศน์ศาสตร์และสื่อสารมวลชน"/>
            <w:listItem w:displayText="6. สังคมศาสตร์ - ภูมิศาสตร์ทางสังคมและเศรษฐกิจ" w:value="6. สังคมศาสตร์ - ภูมิศาสตร์ทางสังคมและเศรษฐกิจ"/>
            <w:listItem w:displayText="6. สังคมศาสตร์ - รัฐศาสตร์" w:value="6. สังคมศาสตร์ - รัฐศาสตร์"/>
            <w:listItem w:displayText="6. สังคมศาสตร์ - ศึกษาศาสตร์" w:value="6. สังคมศาสตร์ - ศึกษาศาสตร์"/>
            <w:listItem w:displayText="6. สังคมศาสตร์ - เศรษฐศาสตร์" w:value="6. สังคมศาสตร์ - เศรษฐศาสตร์"/>
            <w:listItem w:displayText="6. สังคมศาสตร์ - สังคมศาสตร์" w:value="6. สังคมศาสตร์ - สังคมศาสตร์"/>
            <w:listItem w:displayText="6. สังคมศาสตร์ - สังคมศาสตร์อื่นๆ" w:value="6. สังคมศาสตร์ - สังคมศาสตร์อื่นๆ"/>
          </w:dropDownList>
        </w:sdtPr>
        <w:sdtEndPr/>
        <w:sdtContent>
          <w:r w:rsidR="005A6021" w:rsidRPr="005A602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</w:rPr>
            <w:t>Choose an item.</w:t>
          </w:r>
        </w:sdtContent>
      </w:sdt>
    </w:p>
    <w:p w14:paraId="43ED910C" w14:textId="77777777" w:rsidR="005B06E3" w:rsidRPr="00F40E79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38E1E056" w14:textId="77777777" w:rsidR="00FD4F00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14:paraId="4CBCBFFD" w14:textId="77777777" w:rsidTr="00542736">
        <w:trPr>
          <w:trHeight w:val="539"/>
        </w:trPr>
        <w:tc>
          <w:tcPr>
            <w:tcW w:w="2154" w:type="dxa"/>
          </w:tcPr>
          <w:p w14:paraId="4C680B06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4E7BBF78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C6D33B5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465B426" w14:textId="77777777" w:rsidR="00FD4F00" w:rsidRPr="0033428E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D4F00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4B06D9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66210336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5001571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B97E160" w14:textId="2DFB85BE" w:rsidR="00F40E79" w:rsidRPr="003132B8" w:rsidRDefault="00F40E79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505FE6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505FE6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17EF71C" w14:textId="77777777" w:rsidR="00E96F16" w:rsidRDefault="00E96F16" w:rsidP="00E96F16">
      <w:pPr>
        <w:pStyle w:val="ListParagraph"/>
        <w:numPr>
          <w:ilvl w:val="0"/>
          <w:numId w:val="43"/>
        </w:numPr>
        <w:tabs>
          <w:tab w:val="left" w:pos="284"/>
          <w:tab w:val="left" w:pos="3119"/>
        </w:tabs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การเชื่อมโยงกับนักวิจัยที่เป็นผู้เชี่ยวชาญในสาขาวิชาที่ทำการวิจัยทั้งในและต่างประเทศ(ถ้ามี) (</w:t>
      </w:r>
      <w:r w:rsidRPr="000F5714">
        <w:rPr>
          <w:rFonts w:ascii="TH SarabunPSK" w:eastAsia="Cordia New" w:hAnsi="TH SarabunPSK" w:cs="TH SarabunPSK"/>
          <w:sz w:val="32"/>
          <w:szCs w:val="32"/>
        </w:rPr>
        <w:t xml:space="preserve">Connections with other experts within and outside Thailand) </w:t>
      </w:r>
      <w:r w:rsidRPr="000F571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3EDAB63A" w14:textId="77777777" w:rsidR="00E96F16" w:rsidRDefault="00E96F16" w:rsidP="00E96F16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78DACBB" w14:textId="77777777" w:rsidR="00E96F16" w:rsidRPr="000F5714" w:rsidRDefault="00E96F16" w:rsidP="00E96F16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1285DB9" w14:textId="25C8C850" w:rsidR="00E96F16" w:rsidRPr="00E96F16" w:rsidRDefault="00E96F16" w:rsidP="00E96F16">
      <w:pPr>
        <w:pStyle w:val="ListParagraph"/>
        <w:numPr>
          <w:ilvl w:val="0"/>
          <w:numId w:val="43"/>
        </w:numPr>
        <w:tabs>
          <w:tab w:val="left" w:pos="284"/>
          <w:tab w:val="left" w:pos="3119"/>
        </w:tabs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E96F16">
        <w:rPr>
          <w:rFonts w:ascii="TH SarabunPSK" w:eastAsia="Cordia New" w:hAnsi="TH SarabunPSK" w:cs="TH SarabunPSK"/>
          <w:sz w:val="32"/>
          <w:szCs w:val="32"/>
        </w:rPr>
        <w:t xml:space="preserve">Connections with stakeholder and user engagement)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เอกชน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ประชาสังคมและชุมชน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br/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E96F1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96F1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44A0493D" w14:textId="77777777" w:rsidR="00E96F16" w:rsidRPr="000F5714" w:rsidRDefault="00E96F16" w:rsidP="00E96F16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  <w:r w:rsidRPr="000F571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4268A7E" w14:textId="77777777" w:rsidR="00E96F16" w:rsidRPr="000F5714" w:rsidRDefault="00E96F16" w:rsidP="00E96F16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7E3B9766" w:rsidR="00C745C2" w:rsidRPr="00E536BF" w:rsidRDefault="00E536BF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6A83DF32" w14:textId="77777777" w:rsidTr="00542736">
        <w:tc>
          <w:tcPr>
            <w:tcW w:w="2774" w:type="dxa"/>
          </w:tcPr>
          <w:p w14:paraId="078CC1F6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5CA2551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67F02AE2" w14:textId="77777777" w:rsidTr="00542736">
        <w:tc>
          <w:tcPr>
            <w:tcW w:w="2774" w:type="dxa"/>
          </w:tcPr>
          <w:p w14:paraId="6016691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5AA87109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0B0539E5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51A22D" w14:textId="1AC74276" w:rsidR="00740DDB" w:rsidRDefault="00740DD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F71CB47" w14:textId="3B9037B0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B52D10" w14:textId="0F8E754A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6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77777777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 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6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2"/>
        <w:gridCol w:w="1179"/>
        <w:gridCol w:w="787"/>
        <w:gridCol w:w="906"/>
        <w:gridCol w:w="2200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9156972"/>
            <w:bookmarkStart w:id="8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7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9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bookmarkStart w:id="10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1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38F12B0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  <w:r w:rsidR="00657B8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657B8C" w:rsidRPr="00AF508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ควรระบุชื่อเรื่องที่คาดว่าจะตีพิมพ์ ชื่อวารสาร และ </w:t>
      </w:r>
      <w:r w:rsidR="00657B8C" w:rsidRPr="00AF508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SJR Quartile </w:t>
      </w:r>
      <w:r w:rsidR="00657B8C" w:rsidRPr="00AF508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ในข้อเสนอโครงการ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2" w:name="_Hlk49355944"/>
      <w:bookmarkEnd w:id="8"/>
      <w:bookmarkEnd w:id="9"/>
      <w:bookmarkEnd w:id="10"/>
      <w:bookmarkEnd w:id="11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49257855"/>
            <w:bookmarkStart w:id="14" w:name="_Hlk49356045"/>
            <w:bookmarkEnd w:id="1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3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4"/>
    </w:tbl>
    <w:p w14:paraId="028121AE" w14:textId="74731DF2" w:rsidR="00446685" w:rsidRDefault="00446685" w:rsidP="00446685"/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5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5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D5FAFF3" w14:textId="2AEDA91D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A7D7AF9" w14:textId="77777777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7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7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8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8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9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9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1F8874FD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0C2AF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60"/>
        <w:gridCol w:w="2660"/>
        <w:gridCol w:w="1450"/>
        <w:gridCol w:w="1560"/>
        <w:gridCol w:w="2240"/>
      </w:tblGrid>
      <w:tr w:rsidR="00FD3DB0" w:rsidRPr="00644093" w14:paraId="43EDDC3B" w14:textId="77777777" w:rsidTr="009A7F5C">
        <w:tc>
          <w:tcPr>
            <w:tcW w:w="1560" w:type="dxa"/>
            <w:vAlign w:val="center"/>
          </w:tcPr>
          <w:p w14:paraId="04AEFCFE" w14:textId="456F2996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660" w:type="dxa"/>
            <w:vAlign w:val="center"/>
          </w:tcPr>
          <w:p w14:paraId="0EAD3C93" w14:textId="7668D168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450" w:type="dxa"/>
          </w:tcPr>
          <w:p w14:paraId="482C622E" w14:textId="2E3688C1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5D1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560" w:type="dxa"/>
            <w:vAlign w:val="center"/>
          </w:tcPr>
          <w:p w14:paraId="69BF6A9B" w14:textId="77777777" w:rsidR="00FD3DB0" w:rsidRPr="000F127D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2240" w:type="dxa"/>
            <w:vAlign w:val="center"/>
          </w:tcPr>
          <w:p w14:paraId="6F69ABB9" w14:textId="77777777" w:rsidR="00FD3DB0" w:rsidRPr="008146B6" w:rsidRDefault="00FD3DB0" w:rsidP="00FD3DB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B875D1" w14:paraId="25796D2E" w14:textId="77777777" w:rsidTr="009A7F5C">
        <w:tc>
          <w:tcPr>
            <w:tcW w:w="1560" w:type="dxa"/>
          </w:tcPr>
          <w:p w14:paraId="17269F60" w14:textId="2E874A51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4FD49F19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FBCD47B" w14:textId="26F994F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A304BC6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9D7C3A5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875D1" w14:paraId="21E70D2B" w14:textId="77777777" w:rsidTr="009A7F5C">
        <w:tc>
          <w:tcPr>
            <w:tcW w:w="1560" w:type="dxa"/>
          </w:tcPr>
          <w:p w14:paraId="3E5E4831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14:paraId="2DEA8C1E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2044868" w14:textId="2AE853FB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5A97FF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385DFC9" w14:textId="77777777" w:rsidR="00B875D1" w:rsidRDefault="00B875D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92A8C61" w:rsidR="00E562B2" w:rsidRDefault="00E562B2" w:rsidP="004849A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05865F6" w14:textId="1859684C" w:rsidR="00CF3707" w:rsidRDefault="00CF3707" w:rsidP="004849A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</w:t>
      </w:r>
    </w:p>
    <w:p w14:paraId="3902F14B" w14:textId="47A73C5B" w:rsidR="00CF3707" w:rsidRDefault="00CF3707" w:rsidP="004849A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(.................................................................)</w:t>
      </w:r>
    </w:p>
    <w:p w14:paraId="75C3454C" w14:textId="491CEA7A" w:rsidR="00CF3707" w:rsidRDefault="00CF3707" w:rsidP="004849A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หัวหน้าโครงการ</w:t>
      </w:r>
    </w:p>
    <w:sectPr w:rsidR="00CF3707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BC17" w14:textId="77777777" w:rsidR="00505FE6" w:rsidRDefault="00505FE6" w:rsidP="00AE1EEF">
      <w:pPr>
        <w:spacing w:after="0" w:line="240" w:lineRule="auto"/>
      </w:pPr>
      <w:r>
        <w:separator/>
      </w:r>
    </w:p>
  </w:endnote>
  <w:endnote w:type="continuationSeparator" w:id="0">
    <w:p w14:paraId="2356BAA6" w14:textId="77777777" w:rsidR="00505FE6" w:rsidRDefault="00505FE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75652B8A" w:rsidR="004E530B" w:rsidRDefault="004E530B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558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E530B" w:rsidRDefault="004E5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4F027" w14:textId="77777777" w:rsidR="00505FE6" w:rsidRDefault="00505FE6" w:rsidP="00AE1EEF">
      <w:pPr>
        <w:spacing w:after="0" w:line="240" w:lineRule="auto"/>
      </w:pPr>
      <w:r>
        <w:separator/>
      </w:r>
    </w:p>
  </w:footnote>
  <w:footnote w:type="continuationSeparator" w:id="0">
    <w:p w14:paraId="3E5A08B2" w14:textId="77777777" w:rsidR="00505FE6" w:rsidRDefault="00505FE6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075A4"/>
    <w:multiLevelType w:val="hybridMultilevel"/>
    <w:tmpl w:val="E9642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9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7"/>
  </w:num>
  <w:num w:numId="8">
    <w:abstractNumId w:val="22"/>
  </w:num>
  <w:num w:numId="9">
    <w:abstractNumId w:val="24"/>
  </w:num>
  <w:num w:numId="10">
    <w:abstractNumId w:val="39"/>
  </w:num>
  <w:num w:numId="11">
    <w:abstractNumId w:val="42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40"/>
  </w:num>
  <w:num w:numId="28">
    <w:abstractNumId w:val="2"/>
  </w:num>
  <w:num w:numId="29">
    <w:abstractNumId w:val="25"/>
  </w:num>
  <w:num w:numId="30">
    <w:abstractNumId w:val="5"/>
  </w:num>
  <w:num w:numId="31">
    <w:abstractNumId w:val="38"/>
  </w:num>
  <w:num w:numId="32">
    <w:abstractNumId w:val="18"/>
  </w:num>
  <w:num w:numId="33">
    <w:abstractNumId w:val="14"/>
  </w:num>
  <w:num w:numId="34">
    <w:abstractNumId w:val="19"/>
  </w:num>
  <w:num w:numId="35">
    <w:abstractNumId w:val="36"/>
  </w:num>
  <w:num w:numId="36">
    <w:abstractNumId w:val="12"/>
  </w:num>
  <w:num w:numId="37">
    <w:abstractNumId w:val="4"/>
  </w:num>
  <w:num w:numId="38">
    <w:abstractNumId w:val="32"/>
  </w:num>
  <w:num w:numId="39">
    <w:abstractNumId w:val="41"/>
  </w:num>
  <w:num w:numId="40">
    <w:abstractNumId w:val="20"/>
  </w:num>
  <w:num w:numId="41">
    <w:abstractNumId w:val="0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6980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103173"/>
    <w:rsid w:val="0011530B"/>
    <w:rsid w:val="00122DA9"/>
    <w:rsid w:val="00125340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32B8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92872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55850"/>
    <w:rsid w:val="00462C1F"/>
    <w:rsid w:val="00462D9A"/>
    <w:rsid w:val="004849AE"/>
    <w:rsid w:val="004905B5"/>
    <w:rsid w:val="00490986"/>
    <w:rsid w:val="004B6D1A"/>
    <w:rsid w:val="004C134A"/>
    <w:rsid w:val="004C3FD1"/>
    <w:rsid w:val="004C6C3D"/>
    <w:rsid w:val="004D33BD"/>
    <w:rsid w:val="004E1F9E"/>
    <w:rsid w:val="004E37A2"/>
    <w:rsid w:val="004E530B"/>
    <w:rsid w:val="004E68EA"/>
    <w:rsid w:val="00501445"/>
    <w:rsid w:val="00505FE6"/>
    <w:rsid w:val="005110B5"/>
    <w:rsid w:val="00516BD5"/>
    <w:rsid w:val="00516FAD"/>
    <w:rsid w:val="0052065A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A6021"/>
    <w:rsid w:val="005B06E3"/>
    <w:rsid w:val="005B4B63"/>
    <w:rsid w:val="005C165D"/>
    <w:rsid w:val="005D0B85"/>
    <w:rsid w:val="005D35FB"/>
    <w:rsid w:val="005D6129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57B8C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17DF4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29B8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744A9"/>
    <w:rsid w:val="00974B88"/>
    <w:rsid w:val="009973C2"/>
    <w:rsid w:val="009A68B9"/>
    <w:rsid w:val="009A7F5C"/>
    <w:rsid w:val="009B24A8"/>
    <w:rsid w:val="009D5494"/>
    <w:rsid w:val="009F1C7B"/>
    <w:rsid w:val="009F2D52"/>
    <w:rsid w:val="009F5321"/>
    <w:rsid w:val="00A02383"/>
    <w:rsid w:val="00A02A75"/>
    <w:rsid w:val="00A14918"/>
    <w:rsid w:val="00A21278"/>
    <w:rsid w:val="00A25F00"/>
    <w:rsid w:val="00A33D27"/>
    <w:rsid w:val="00A34BA4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954C1"/>
    <w:rsid w:val="00AA74A9"/>
    <w:rsid w:val="00AB0489"/>
    <w:rsid w:val="00AB2C58"/>
    <w:rsid w:val="00AC4418"/>
    <w:rsid w:val="00AD3D3F"/>
    <w:rsid w:val="00AE1EEF"/>
    <w:rsid w:val="00AE568F"/>
    <w:rsid w:val="00AF42DB"/>
    <w:rsid w:val="00AF508C"/>
    <w:rsid w:val="00B00FF1"/>
    <w:rsid w:val="00B04BF2"/>
    <w:rsid w:val="00B058D3"/>
    <w:rsid w:val="00B27DEB"/>
    <w:rsid w:val="00B3377E"/>
    <w:rsid w:val="00B36B49"/>
    <w:rsid w:val="00B41613"/>
    <w:rsid w:val="00B475A1"/>
    <w:rsid w:val="00B61AE0"/>
    <w:rsid w:val="00B62410"/>
    <w:rsid w:val="00B642BF"/>
    <w:rsid w:val="00B64E67"/>
    <w:rsid w:val="00B73FDA"/>
    <w:rsid w:val="00B83828"/>
    <w:rsid w:val="00B86495"/>
    <w:rsid w:val="00B875D1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00589"/>
    <w:rsid w:val="00C01617"/>
    <w:rsid w:val="00C15BD4"/>
    <w:rsid w:val="00C16213"/>
    <w:rsid w:val="00C47500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707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00BC7"/>
    <w:rsid w:val="00E265EA"/>
    <w:rsid w:val="00E30960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96F16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2215"/>
    <w:rsid w:val="00FC4AEB"/>
    <w:rsid w:val="00FD3DB0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6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A203-02DF-4E09-818A-25A589D76C6D}"/>
      </w:docPartPr>
      <w:docPartBody>
        <w:p w:rsidR="005B62A8" w:rsidRDefault="005B62A8">
          <w:r w:rsidRPr="001E416F">
            <w:rPr>
              <w:rStyle w:val="PlaceholderText"/>
            </w:rPr>
            <w:t>Choose an item.</w:t>
          </w:r>
        </w:p>
      </w:docPartBody>
    </w:docPart>
    <w:docPart>
      <w:docPartPr>
        <w:name w:val="EC83A2A39383497DA0F08BC5D4E0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9E09-657F-4DEB-B561-3AE625F6D38F}"/>
      </w:docPartPr>
      <w:docPartBody>
        <w:p w:rsidR="003358E9" w:rsidRDefault="005B62A8" w:rsidP="005B62A8">
          <w:pPr>
            <w:pStyle w:val="EC83A2A39383497DA0F08BC5D4E05E23"/>
          </w:pPr>
          <w:r w:rsidRPr="001E41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A8"/>
    <w:rsid w:val="003358E9"/>
    <w:rsid w:val="0042183B"/>
    <w:rsid w:val="005B62A8"/>
    <w:rsid w:val="00615603"/>
    <w:rsid w:val="00D12FA1"/>
    <w:rsid w:val="00E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2A8"/>
    <w:rPr>
      <w:color w:val="808080"/>
    </w:rPr>
  </w:style>
  <w:style w:type="paragraph" w:customStyle="1" w:styleId="EC83A2A39383497DA0F08BC5D4E05E23">
    <w:name w:val="EC83A2A39383497DA0F08BC5D4E05E23"/>
    <w:rsid w:val="005B6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4AF6-D1E9-4F3D-B003-451BBFD1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26</cp:revision>
  <cp:lastPrinted>2020-10-21T10:38:00Z</cp:lastPrinted>
  <dcterms:created xsi:type="dcterms:W3CDTF">2020-10-24T06:01:00Z</dcterms:created>
  <dcterms:modified xsi:type="dcterms:W3CDTF">2020-11-18T04:36:00Z</dcterms:modified>
</cp:coreProperties>
</file>